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FCC" w:rsidRPr="00BE4FCC" w:rsidRDefault="00BE4FCC" w:rsidP="00BE4F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>ПАМЯТКА ДЛЯ ГРАЖДАН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FCC">
        <w:rPr>
          <w:rFonts w:ascii="Times New Roman" w:hAnsi="Times New Roman" w:cs="Times New Roman"/>
          <w:sz w:val="28"/>
          <w:szCs w:val="28"/>
        </w:rPr>
        <w:t>ТЕЛЕФОН ДОВЕРИЯ</w:t>
      </w:r>
    </w:p>
    <w:p w:rsidR="00BE4FCC" w:rsidRDefault="00BE4FCC" w:rsidP="00B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Pr="00BE4FCC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</w:t>
      </w:r>
      <w:r>
        <w:rPr>
          <w:rFonts w:ascii="Times New Roman" w:hAnsi="Times New Roman" w:cs="Times New Roman"/>
          <w:sz w:val="28"/>
          <w:szCs w:val="28"/>
        </w:rPr>
        <w:t>расчетный</w:t>
      </w:r>
      <w:r w:rsidRPr="00BE4FCC">
        <w:rPr>
          <w:rFonts w:ascii="Times New Roman" w:hAnsi="Times New Roman" w:cs="Times New Roman"/>
          <w:sz w:val="28"/>
          <w:szCs w:val="28"/>
        </w:rPr>
        <w:t xml:space="preserve"> центр Ставропольского края» (8652) 26-39-25 </w:t>
      </w:r>
    </w:p>
    <w:p w:rsidR="00BE4FCC" w:rsidRDefault="00BE4FCC" w:rsidP="00B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Коррупция 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таких деяний от имени или в интересах юридического лица (Федеральный закон от 25.12.2008 № 273-ФЗ «О противодействии коррупции»). </w:t>
      </w:r>
    </w:p>
    <w:p w:rsidR="00BE4FCC" w:rsidRDefault="00BE4FCC" w:rsidP="00B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Характерным признаком коррупции 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 </w:t>
      </w:r>
    </w:p>
    <w:p w:rsidR="00BE4FCC" w:rsidRDefault="00BE4FCC" w:rsidP="00BE4F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CC" w:rsidRDefault="00BE4FCC" w:rsidP="00BE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>ЧТО ТАКОЕ ВЗЯТКА?</w:t>
      </w:r>
    </w:p>
    <w:p w:rsid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со взяткой: получение взятки (статья 290 Уголовного кодекса РФ) и дача взятки (статья 291 Уголовного кодекса РФ) и посредничество во взяточничестве (статья 291.1 Уголовного кодекса РФ). Таким образом, если речь идет о взятке, это значит, что есть тот, кто получает взятку, и тот, кто ее дает. ЧТО ТАКОЕ ПОДКУП? Взятка лицу, выполняющему управленческие функции в коммерческих и некоммерческих предприятиях и организациях –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 д. – в Уголовном кодексе Российской Федерации именуется коммерческим подкупом (статья 204 УК РФ). </w:t>
      </w:r>
    </w:p>
    <w:p w:rsidR="00BE4FCC" w:rsidRDefault="00BE4FCC" w:rsidP="00BE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>ВЗЯТКОЙ МОГУТ БЫТЬ:</w:t>
      </w:r>
    </w:p>
    <w:p w:rsid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Предметы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Услуги </w:t>
      </w:r>
      <w:r w:rsidRPr="00BE4FCC">
        <w:rPr>
          <w:rFonts w:ascii="Times New Roman" w:hAnsi="Times New Roman" w:cs="Times New Roman"/>
          <w:sz w:val="28"/>
          <w:szCs w:val="28"/>
        </w:rPr>
        <w:lastRenderedPageBreak/>
        <w:t xml:space="preserve">и выгоды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Завуалированная форма взятки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преднамеренный проигрыш в карты, «случайный» выигрыш в казино, прощение долга, уменьшение арендной платы, увеличение процентных ставок по кредиту и т. д. </w:t>
      </w:r>
    </w:p>
    <w:p w:rsidR="00BE4FCC" w:rsidRDefault="00BE4FCC" w:rsidP="00BE4FC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>ЧТО СЛЕДУЕТ ПРЕДПРИНЯТЬ СРАЗУ ПОСЛЕ СВЕРШИВШЕГОСЯ ФАКТА ВЫМОГАТЕЛЬСТВА?</w:t>
      </w:r>
    </w:p>
    <w:p w:rsid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t xml:space="preserve">Первый вариант – прекратить всяческие контакты с вымогателем, дать понять ему об отказе пойти на преступление и смириться с тем, что нужный вопрос не будет решен, а вымогатель будет и дальше безнаказанно измываться над людьми, окружать себя сообщниками и коррупционными связями. Второй вариант – встать на путь сопротивления взяточникам и вымогателям, исходя из честного понимания, что только всем миром можно одолеть это зло, что человек должен в любых ситуациях сохранять свое достоинство и не становиться пособником преступления. Если выбран второй вариант, то следует по своему усмотрению обратиться с устным или письменным сообщением о готовящемся преступлении в один из правоохранительных органов по месту жительства или в их вышестоящие органы: </w:t>
      </w:r>
    </w:p>
    <w:p w:rsid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E4FCC">
        <w:rPr>
          <w:rFonts w:ascii="Times New Roman" w:hAnsi="Times New Roman" w:cs="Times New Roman"/>
          <w:sz w:val="28"/>
          <w:szCs w:val="28"/>
        </w:rPr>
        <w:t xml:space="preserve"> в органы внутренних дел – в районные (городские) отделения (отделы) милиции, управления (отделы) по борьбе с экономическими преступлениями, управления (отделы) по борьбе с организованной преступностью, в Министерство внутренних дел по Ставропольскому краю (г. Ставрополь, ул. Дзержинского, 102, «телефон доверия» (8652) 26- 49-10, либо 8-800-100-26-26, а также 02); </w:t>
      </w:r>
    </w:p>
    <w:p w:rsid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E4FCC">
        <w:rPr>
          <w:rFonts w:ascii="Times New Roman" w:hAnsi="Times New Roman" w:cs="Times New Roman"/>
          <w:sz w:val="28"/>
          <w:szCs w:val="28"/>
        </w:rPr>
        <w:t xml:space="preserve"> в органы прокуратуры – к районному (городскому) прокурору, прокурору Ставропольского края (г. Ставрополь, пр. Октябрьской революции, 9а, телефон (8652) 29-79-68); </w:t>
      </w:r>
    </w:p>
    <w:p w:rsidR="00273E1E" w:rsidRPr="00BE4FCC" w:rsidRDefault="00BE4FCC" w:rsidP="00BE4F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4FCC">
        <w:rPr>
          <w:rFonts w:ascii="Times New Roman" w:hAnsi="Times New Roman" w:cs="Times New Roman"/>
          <w:sz w:val="28"/>
          <w:szCs w:val="28"/>
        </w:rPr>
        <w:sym w:font="Symbol" w:char="F0B7"/>
      </w:r>
      <w:r w:rsidRPr="00BE4FCC">
        <w:rPr>
          <w:rFonts w:ascii="Times New Roman" w:hAnsi="Times New Roman" w:cs="Times New Roman"/>
          <w:sz w:val="28"/>
          <w:szCs w:val="28"/>
        </w:rPr>
        <w:t xml:space="preserve"> в органы безопасности – в районные (городские) отделения (отделы) ФСБ, Управление ФСБ по Ставропольскому краю (г. Ставрополь, ул. </w:t>
      </w:r>
      <w:proofErr w:type="spellStart"/>
      <w:r w:rsidRPr="00BE4FCC">
        <w:rPr>
          <w:rFonts w:ascii="Times New Roman" w:hAnsi="Times New Roman" w:cs="Times New Roman"/>
          <w:sz w:val="28"/>
          <w:szCs w:val="28"/>
        </w:rPr>
        <w:t>Дзержинск</w:t>
      </w:r>
      <w:r w:rsidRPr="00BE4FC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BE4FCC">
        <w:rPr>
          <w:rFonts w:ascii="Times New Roman" w:hAnsi="Times New Roman" w:cs="Times New Roman"/>
          <w:sz w:val="28"/>
          <w:szCs w:val="28"/>
        </w:rPr>
        <w:t>, 110)</w:t>
      </w:r>
    </w:p>
    <w:sectPr w:rsidR="00273E1E" w:rsidRPr="00BE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CC"/>
    <w:rsid w:val="00273E1E"/>
    <w:rsid w:val="00B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AA28"/>
  <w15:chartTrackingRefBased/>
  <w15:docId w15:val="{C660AFBE-1097-4DD0-8037-A88257F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Болелова Ирина Алексеевна</dc:creator>
  <cp:keywords/>
  <dc:description/>
  <cp:lastModifiedBy>Болелова Ирина Алексеевна</cp:lastModifiedBy>
  <cp:revision>1</cp:revision>
  <dcterms:created xsi:type="dcterms:W3CDTF">2021-03-22T09:08:00Z</dcterms:created>
  <dcterms:modified xsi:type="dcterms:W3CDTF">2021-03-22T09:12:00Z</dcterms:modified>
</cp:coreProperties>
</file>